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B9" w:rsidRPr="009D0927" w:rsidRDefault="00A56EB9" w:rsidP="00A56E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КОНТРОЛЬНО-СЧЕТНАЯ КОМИССИЯ</w:t>
      </w:r>
    </w:p>
    <w:p w:rsidR="00A56EB9" w:rsidRPr="009D0927" w:rsidRDefault="00A56EB9" w:rsidP="00A56E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D092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Пинежского муниципального района Архангельской области</w:t>
      </w:r>
    </w:p>
    <w:p w:rsidR="00A56EB9" w:rsidRPr="009D0927" w:rsidRDefault="00EC01F7" w:rsidP="00A56EB9">
      <w:pPr>
        <w:widowControl w:val="0"/>
        <w:shd w:val="clear" w:color="auto" w:fill="FFFFFF"/>
        <w:autoSpaceDE w:val="0"/>
        <w:autoSpaceDN w:val="0"/>
        <w:adjustRightInd w:val="0"/>
        <w:spacing w:before="389"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</w:pPr>
      <w:r w:rsidRPr="00EC01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left:0;text-align:left;z-index:251659264;visibility:visible;mso-wrap-distance-top:-6e-5mm;mso-wrap-distance-bottom:-6e-5mm" from="-2.1pt,18pt" to="467.8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" o:allowincell="f" strokeweight=".7pt"/>
        </w:pic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(</w: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164600 Архангельская область, Пинежский район, с. КАРПОГОРЫ, ул.</w:t>
      </w:r>
      <w:r w:rsidR="00A56EB9" w:rsidRPr="009D0927">
        <w:rPr>
          <w:rFonts w:ascii="Times New Roman" w:eastAsia="Times New Roman" w:hAnsi="Times New Roman" w:cs="Times New Roman"/>
          <w:caps/>
          <w:color w:val="000000"/>
          <w:spacing w:val="-10"/>
          <w:sz w:val="16"/>
          <w:szCs w:val="16"/>
          <w:lang w:eastAsia="ru-RU"/>
        </w:rPr>
        <w:t xml:space="preserve"> Ф. Абрамова  </w: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дом</w:t>
      </w:r>
      <w:r w:rsidR="00A56EB9" w:rsidRPr="009D0927">
        <w:rPr>
          <w:rFonts w:ascii="Times New Roman" w:eastAsia="Times New Roman" w:hAnsi="Times New Roman" w:cs="Times New Roman"/>
          <w:caps/>
          <w:color w:val="000000"/>
          <w:spacing w:val="-10"/>
          <w:sz w:val="16"/>
          <w:szCs w:val="16"/>
          <w:lang w:eastAsia="ru-RU"/>
        </w:rPr>
        <w:t xml:space="preserve"> 43А</w: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 xml:space="preserve">,  тел./факс 8 818 56 21229,  </w: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val="en-US" w:eastAsia="ru-RU"/>
        </w:rPr>
        <w:t>E</w: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-</w: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val="en-US" w:eastAsia="ru-RU"/>
        </w:rPr>
        <w:t>mail</w:t>
      </w:r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 xml:space="preserve">: </w:t>
      </w:r>
      <w:hyperlink r:id="rId7" w:history="1">
        <w:r w:rsidR="00A56EB9" w:rsidRPr="009D0927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val="en-US" w:eastAsia="ru-RU"/>
          </w:rPr>
          <w:t>kskpinega</w:t>
        </w:r>
        <w:r w:rsidR="00A56EB9" w:rsidRPr="009D0927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eastAsia="ru-RU"/>
          </w:rPr>
          <w:t>@</w:t>
        </w:r>
        <w:r w:rsidR="00A56EB9" w:rsidRPr="009D0927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val="en-US" w:eastAsia="ru-RU"/>
          </w:rPr>
          <w:t>mail</w:t>
        </w:r>
        <w:r w:rsidR="00A56EB9" w:rsidRPr="009D0927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eastAsia="ru-RU"/>
          </w:rPr>
          <w:t>.</w:t>
        </w:r>
        <w:r w:rsidR="00A56EB9" w:rsidRPr="009D0927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val="en-US" w:eastAsia="ru-RU"/>
          </w:rPr>
          <w:t>ru</w:t>
        </w:r>
      </w:hyperlink>
      <w:r w:rsidR="00A56EB9" w:rsidRPr="009D0927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)</w:t>
      </w:r>
    </w:p>
    <w:p w:rsidR="00A56EB9" w:rsidRPr="009D0927" w:rsidRDefault="00A56EB9" w:rsidP="00A56EB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16"/>
          <w:szCs w:val="16"/>
          <w:lang w:eastAsia="ru-RU"/>
        </w:rPr>
      </w:pPr>
    </w:p>
    <w:p w:rsidR="00A56EB9" w:rsidRDefault="00A56EB9" w:rsidP="005641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Заключение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A56EB9" w:rsidRPr="009D0927" w:rsidRDefault="00A56EB9" w:rsidP="00A56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экспертно-аналитического мероприятия</w:t>
      </w:r>
    </w:p>
    <w:p w:rsidR="00A56EB9" w:rsidRPr="009D0927" w:rsidRDefault="00A56EB9" w:rsidP="00A5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«Экспертиза проекта решения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Пинежского муниципального </w:t>
      </w:r>
      <w:r w:rsidR="00142E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bookmarkStart w:id="0" w:name="_GoBack"/>
      <w:bookmarkEnd w:id="0"/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земельном налоге на территории Пинежского муниципального округа Архангельской области»</w:t>
      </w:r>
    </w:p>
    <w:p w:rsidR="00A56EB9" w:rsidRPr="009D0927" w:rsidRDefault="00A56EB9" w:rsidP="00A56EB9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EB9" w:rsidRPr="009D0927" w:rsidRDefault="00A56EB9" w:rsidP="00A56EB9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25.10</w:t>
      </w:r>
      <w:r w:rsidRPr="009D0927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56EB9" w:rsidRPr="009D0927" w:rsidRDefault="00A56EB9" w:rsidP="00A56EB9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EB9" w:rsidRPr="009D0927" w:rsidRDefault="00A56EB9" w:rsidP="00A56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tab/>
      </w:r>
      <w:r w:rsidRPr="009D0927">
        <w:rPr>
          <w:rFonts w:ascii="Times New Roman" w:hAnsi="Times New Roman" w:cs="Times New Roman"/>
          <w:sz w:val="28"/>
          <w:szCs w:val="28"/>
        </w:rPr>
        <w:t>Заключение подготовлено контрольно-счетной комиссией Пинежского муниципального района Архангельской области (далее по тексту – контрольно-счетная комиссия)</w:t>
      </w:r>
      <w:r>
        <w:rPr>
          <w:rFonts w:ascii="Times New Roman" w:hAnsi="Times New Roman" w:cs="Times New Roman"/>
          <w:sz w:val="28"/>
          <w:szCs w:val="28"/>
        </w:rPr>
        <w:t xml:space="preserve"> в рамках полномочий, установ</w:t>
      </w:r>
      <w:r w:rsidR="005641AB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>нных Положением о контрольно-счетной комиссии Пинежского муниципального района Архангельской обалсти</w:t>
      </w:r>
      <w:r w:rsidRPr="009D0927">
        <w:rPr>
          <w:rFonts w:ascii="Times New Roman" w:hAnsi="Times New Roman" w:cs="Times New Roman"/>
          <w:sz w:val="28"/>
          <w:szCs w:val="28"/>
        </w:rPr>
        <w:t xml:space="preserve"> в соответствии с планом работы контрольно-счетной комиссии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D0927">
        <w:rPr>
          <w:rFonts w:ascii="Times New Roman" w:hAnsi="Times New Roman" w:cs="Times New Roman"/>
          <w:sz w:val="28"/>
          <w:szCs w:val="28"/>
        </w:rPr>
        <w:t xml:space="preserve"> год по результатам экспертизы проекта решения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</w:t>
      </w:r>
      <w:r w:rsidRPr="009D0927">
        <w:rPr>
          <w:rFonts w:ascii="Times New Roman" w:hAnsi="Times New Roman" w:cs="Times New Roman"/>
          <w:sz w:val="28"/>
          <w:szCs w:val="28"/>
        </w:rPr>
        <w:t xml:space="preserve">Архангельской области (далее – Собрание депутатов) </w:t>
      </w:r>
      <w:r w:rsidRPr="00D0010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земельном налоге на территории Пинежского муниципального округа Архангельской области</w:t>
      </w:r>
      <w:r w:rsidRPr="00D001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D0927">
        <w:rPr>
          <w:rFonts w:ascii="Times New Roman" w:hAnsi="Times New Roman" w:cs="Times New Roman"/>
          <w:sz w:val="28"/>
          <w:szCs w:val="28"/>
        </w:rPr>
        <w:t>(далее по тексту – проект решения).</w:t>
      </w:r>
    </w:p>
    <w:p w:rsidR="00A56EB9" w:rsidRPr="009D0927" w:rsidRDefault="00A56EB9" w:rsidP="00A56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rPr>
          <w:rFonts w:ascii="Times New Roman" w:hAnsi="Times New Roman" w:cs="Times New Roman"/>
          <w:sz w:val="28"/>
          <w:szCs w:val="28"/>
        </w:rPr>
        <w:tab/>
        <w:t>В контрольно-счетную комиссию для проведения экспертизы поступили следующие документы:</w:t>
      </w:r>
    </w:p>
    <w:p w:rsidR="00A56EB9" w:rsidRPr="009D0927" w:rsidRDefault="00A56EB9" w:rsidP="00A56E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rPr>
          <w:rFonts w:ascii="Times New Roman" w:hAnsi="Times New Roman" w:cs="Times New Roman"/>
          <w:sz w:val="28"/>
          <w:szCs w:val="28"/>
        </w:rPr>
        <w:t>Проект решения;</w:t>
      </w:r>
    </w:p>
    <w:p w:rsidR="00A56EB9" w:rsidRPr="009D0927" w:rsidRDefault="00A56EB9" w:rsidP="00A56E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rPr>
          <w:rFonts w:ascii="Times New Roman" w:hAnsi="Times New Roman" w:cs="Times New Roman"/>
          <w:sz w:val="28"/>
          <w:szCs w:val="28"/>
        </w:rPr>
        <w:t>Финансово-экономическое обоснование;</w:t>
      </w:r>
    </w:p>
    <w:p w:rsidR="00A56EB9" w:rsidRPr="009D0927" w:rsidRDefault="00A56EB9" w:rsidP="00A56E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решений Собрания депутатов, иных нормативно-правовых актов отмены, изменения или дополнения которых потребует принятие проекта решения;</w:t>
      </w:r>
    </w:p>
    <w:p w:rsidR="00A56EB9" w:rsidRDefault="00A56EB9" w:rsidP="00A56E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rPr>
          <w:rFonts w:ascii="Times New Roman" w:hAnsi="Times New Roman" w:cs="Times New Roman"/>
          <w:sz w:val="28"/>
          <w:szCs w:val="28"/>
        </w:rPr>
        <w:t xml:space="preserve">Пояснительная записка. </w:t>
      </w:r>
    </w:p>
    <w:p w:rsidR="00A56EB9" w:rsidRDefault="00A56EB9" w:rsidP="00A56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rPr>
          <w:rFonts w:ascii="Times New Roman" w:hAnsi="Times New Roman" w:cs="Times New Roman"/>
          <w:sz w:val="28"/>
          <w:szCs w:val="28"/>
        </w:rPr>
        <w:t>Экспертиза проведена на предмет соответствия проекта решения требованиям бюджетного и иного законодательства.</w:t>
      </w:r>
    </w:p>
    <w:p w:rsidR="00A56EB9" w:rsidRDefault="00A56EB9" w:rsidP="00A56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1A">
        <w:rPr>
          <w:rFonts w:ascii="Times New Roman" w:hAnsi="Times New Roman" w:cs="Times New Roman"/>
          <w:sz w:val="28"/>
          <w:szCs w:val="28"/>
        </w:rPr>
        <w:t>По результатам экспертизы установлено следующие:</w:t>
      </w:r>
    </w:p>
    <w:p w:rsidR="00A56EB9" w:rsidRDefault="00A56EB9" w:rsidP="00A56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вносится с целью установления и введения на территории Пинежского муниципального округа Архангельской области налога на землю.</w:t>
      </w:r>
    </w:p>
    <w:p w:rsidR="00A56EB9" w:rsidRDefault="00A56EB9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E24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пункту 1 статьи </w:t>
      </w:r>
      <w:r w:rsidR="00674B59">
        <w:rPr>
          <w:rFonts w:ascii="Times New Roman" w:hAnsi="Times New Roman" w:cs="Times New Roman"/>
          <w:sz w:val="28"/>
          <w:szCs w:val="28"/>
        </w:rPr>
        <w:t>387</w:t>
      </w:r>
      <w:r>
        <w:rPr>
          <w:rFonts w:ascii="Times New Roman" w:hAnsi="Times New Roman" w:cs="Times New Roman"/>
          <w:sz w:val="28"/>
          <w:szCs w:val="28"/>
        </w:rPr>
        <w:t xml:space="preserve"> главы 3</w:t>
      </w:r>
      <w:r w:rsidR="00674B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(часть вторая)налог </w:t>
      </w:r>
      <w:r w:rsidR="00F92028">
        <w:rPr>
          <w:rFonts w:ascii="Times New Roman" w:hAnsi="Times New Roman" w:cs="Times New Roman"/>
          <w:sz w:val="28"/>
          <w:szCs w:val="28"/>
        </w:rPr>
        <w:t>на землю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Налоговым кодексом и нормативными правовыми актами представительных органов муниципальных образований, вводится в действие и прекращает действовать в соответствии с Налоговым кодексом 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</w:t>
      </w:r>
    </w:p>
    <w:p w:rsidR="00674B59" w:rsidRDefault="00674B59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пункту </w:t>
      </w:r>
      <w:r w:rsidRPr="00674B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статьи 387 главы 31 Налогового кодексау</w:t>
      </w:r>
      <w:r w:rsidRPr="00674B59">
        <w:rPr>
          <w:rFonts w:ascii="Times New Roman" w:hAnsi="Times New Roman" w:cs="Times New Roman"/>
          <w:sz w:val="28"/>
          <w:szCs w:val="28"/>
        </w:rPr>
        <w:t xml:space="preserve">станавливая </w:t>
      </w:r>
      <w:r w:rsidR="00F92028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Pr="00674B59">
        <w:rPr>
          <w:rFonts w:ascii="Times New Roman" w:hAnsi="Times New Roman" w:cs="Times New Roman"/>
          <w:sz w:val="28"/>
          <w:szCs w:val="28"/>
        </w:rPr>
        <w:t xml:space="preserve">налог, представительные органы муниципальных образований определяют налоговые ставки в пределах, установленных </w:t>
      </w:r>
      <w:r>
        <w:rPr>
          <w:rFonts w:ascii="Times New Roman" w:hAnsi="Times New Roman" w:cs="Times New Roman"/>
          <w:sz w:val="28"/>
          <w:szCs w:val="28"/>
        </w:rPr>
        <w:t>главой 31 Налогового кодекса</w:t>
      </w:r>
      <w:r w:rsidRPr="00674B59">
        <w:rPr>
          <w:rFonts w:ascii="Times New Roman" w:hAnsi="Times New Roman" w:cs="Times New Roman"/>
          <w:sz w:val="28"/>
          <w:szCs w:val="28"/>
        </w:rPr>
        <w:t>. В отношении налогоплательщиков-организаций представительные органы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4B59">
        <w:rPr>
          <w:rFonts w:ascii="Times New Roman" w:hAnsi="Times New Roman" w:cs="Times New Roman"/>
          <w:sz w:val="28"/>
          <w:szCs w:val="28"/>
        </w:rPr>
        <w:t xml:space="preserve"> устанавливая налог, определяют также порядок уплаты налога.При установлении налога нормативными правовыми актами представительных органов муниципальных могут также устанавливаться налоговые льготы, основания и порядок их применения, включая установление величины налогового вычета для отдельных категорий налогоплательщиков.</w:t>
      </w:r>
    </w:p>
    <w:p w:rsidR="00F92028" w:rsidRPr="009D5A2C" w:rsidRDefault="009D5A2C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предлагается установить налоговые ставки, соответствующие главе 31 Налогового кодекса Российской Федерации.</w:t>
      </w:r>
    </w:p>
    <w:p w:rsidR="00F92028" w:rsidRDefault="009D5A2C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устанавливается порядок уплаты авансовых платежей по земельному налогу для налогоплательщиков – организаций, а именно: налогоплательщики – организации уплачивают авансовые платежи по налогу на землю в соответствии со статьей 397 Налогового кодекса Российской Федерации.</w:t>
      </w:r>
    </w:p>
    <w:p w:rsidR="00FD5398" w:rsidRDefault="00FD5398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предлагается освободить от уплаты налога на землю органы местного самоуправления и муниципальные учреждения в отношении земельных участков, предназначенных для размещения объектов органов местного самоуправления в муниципальных учреждений, финансируемых за счет средств бюджета Пинежского муниципального округа Архангельской области.</w:t>
      </w:r>
    </w:p>
    <w:p w:rsidR="00FD5398" w:rsidRDefault="00FD5398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предусматривает установление налоговой льготы в размере 50% от исчисленной суммы налога на землю для налогоплательщиков, являющихся резидентами Арктической з</w:t>
      </w:r>
      <w:r w:rsidR="00685DD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ны Российской Федерации, в отношении земельных уча</w:t>
      </w:r>
      <w:r w:rsidR="00685DDA">
        <w:rPr>
          <w:rFonts w:ascii="Times New Roman" w:hAnsi="Times New Roman" w:cs="Times New Roman"/>
          <w:sz w:val="28"/>
          <w:szCs w:val="28"/>
        </w:rPr>
        <w:t>стков, расположенных на территории Пинежского муниципального округа и используемых для осуществления инвестиционной деятельности в Арктической зоне Российской Федерации на срок действия договора.</w:t>
      </w:r>
    </w:p>
    <w:p w:rsidR="00FD5398" w:rsidRPr="009D5A2C" w:rsidRDefault="00685DDA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DDA">
        <w:rPr>
          <w:rFonts w:ascii="Times New Roman" w:hAnsi="Times New Roman" w:cs="Times New Roman"/>
          <w:sz w:val="28"/>
          <w:szCs w:val="28"/>
        </w:rPr>
        <w:t xml:space="preserve">Для резидентов </w:t>
      </w:r>
      <w:r w:rsidR="00A677E2">
        <w:rPr>
          <w:rFonts w:ascii="Times New Roman" w:hAnsi="Times New Roman" w:cs="Times New Roman"/>
          <w:sz w:val="28"/>
          <w:szCs w:val="28"/>
        </w:rPr>
        <w:t>Арктической зоны Российской Федерации</w:t>
      </w:r>
      <w:r w:rsidRPr="00685DDA">
        <w:rPr>
          <w:rFonts w:ascii="Times New Roman" w:hAnsi="Times New Roman" w:cs="Times New Roman"/>
          <w:sz w:val="28"/>
          <w:szCs w:val="28"/>
        </w:rPr>
        <w:t xml:space="preserve"> льготы по региональным и местным налогам </w:t>
      </w:r>
      <w:r>
        <w:rPr>
          <w:rFonts w:ascii="Times New Roman" w:hAnsi="Times New Roman" w:cs="Times New Roman"/>
          <w:sz w:val="28"/>
          <w:szCs w:val="28"/>
        </w:rPr>
        <w:t>устан</w:t>
      </w:r>
      <w:r w:rsidR="00FF2B43">
        <w:rPr>
          <w:rFonts w:ascii="Times New Roman" w:hAnsi="Times New Roman" w:cs="Times New Roman"/>
          <w:sz w:val="28"/>
          <w:szCs w:val="28"/>
        </w:rPr>
        <w:t>авливаются</w:t>
      </w:r>
      <w:r w:rsidRPr="00685DDA">
        <w:rPr>
          <w:rFonts w:ascii="Times New Roman" w:hAnsi="Times New Roman" w:cs="Times New Roman"/>
          <w:sz w:val="28"/>
          <w:szCs w:val="28"/>
        </w:rPr>
        <w:t xml:space="preserve"> законами субъектов РФ и муниципальными нормативными правовыми актами (ч. 2 ст. 14 Закона N 193-ФЗ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государственной поддержке предпринимательской деятельности в Арктической зоне Российской Федерации»</w:t>
      </w:r>
      <w:r w:rsidRPr="00685DDA">
        <w:rPr>
          <w:rFonts w:ascii="Times New Roman" w:hAnsi="Times New Roman" w:cs="Times New Roman"/>
          <w:sz w:val="28"/>
          <w:szCs w:val="28"/>
        </w:rPr>
        <w:t>).</w:t>
      </w:r>
    </w:p>
    <w:p w:rsidR="00A56EB9" w:rsidRPr="00A677E2" w:rsidRDefault="00A56EB9" w:rsidP="00A56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7E2">
        <w:rPr>
          <w:rFonts w:ascii="Times New Roman" w:hAnsi="Times New Roman" w:cs="Times New Roman"/>
          <w:sz w:val="28"/>
          <w:szCs w:val="28"/>
        </w:rPr>
        <w:t>Проект решения соответствует требованиям Налогового кодекса Российской Федерации. Нарушений не установлено.</w:t>
      </w:r>
    </w:p>
    <w:p w:rsidR="00A56EB9" w:rsidRDefault="00A56EB9" w:rsidP="00A56E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Заключение:</w:t>
      </w:r>
    </w:p>
    <w:p w:rsidR="00A56EB9" w:rsidRDefault="00A56EB9" w:rsidP="00A56E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комиссия рекомендует Собранию депутатов Пинежского муниципального округа Архангельской области принять проект решения.</w:t>
      </w:r>
    </w:p>
    <w:p w:rsidR="00A56EB9" w:rsidRDefault="00A56EB9" w:rsidP="00A56E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6EB9" w:rsidRPr="009D0927" w:rsidRDefault="00A56EB9" w:rsidP="00A56E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D0927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0819D2" w:rsidRDefault="00A56EB9" w:rsidP="005641AB">
      <w:pPr>
        <w:pStyle w:val="a3"/>
        <w:tabs>
          <w:tab w:val="left" w:pos="6804"/>
        </w:tabs>
        <w:spacing w:after="0" w:line="240" w:lineRule="auto"/>
        <w:ind w:left="0"/>
        <w:jc w:val="both"/>
      </w:pPr>
      <w:r w:rsidRPr="009D0927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 w:rsidRPr="009D0927">
        <w:rPr>
          <w:rFonts w:ascii="Times New Roman" w:hAnsi="Times New Roman" w:cs="Times New Roman"/>
          <w:sz w:val="28"/>
          <w:szCs w:val="28"/>
        </w:rPr>
        <w:tab/>
        <w:t>Е.П. Абросимова</w:t>
      </w:r>
    </w:p>
    <w:sectPr w:rsidR="000819D2" w:rsidSect="00EC01F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E9C" w:rsidRDefault="00537E9C" w:rsidP="005641AB">
      <w:pPr>
        <w:spacing w:after="0" w:line="240" w:lineRule="auto"/>
      </w:pPr>
      <w:r>
        <w:separator/>
      </w:r>
    </w:p>
  </w:endnote>
  <w:endnote w:type="continuationSeparator" w:id="1">
    <w:p w:rsidR="00537E9C" w:rsidRDefault="00537E9C" w:rsidP="0056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784444"/>
      <w:docPartObj>
        <w:docPartGallery w:val="Page Numbers (Bottom of Page)"/>
        <w:docPartUnique/>
      </w:docPartObj>
    </w:sdtPr>
    <w:sdtContent>
      <w:p w:rsidR="005641AB" w:rsidRDefault="00EC01F7">
        <w:pPr>
          <w:pStyle w:val="a6"/>
          <w:jc w:val="right"/>
        </w:pPr>
        <w:r>
          <w:fldChar w:fldCharType="begin"/>
        </w:r>
        <w:r w:rsidR="005641AB">
          <w:instrText>PAGE   \* MERGEFORMAT</w:instrText>
        </w:r>
        <w:r>
          <w:fldChar w:fldCharType="separate"/>
        </w:r>
        <w:r w:rsidR="008C6C7A">
          <w:rPr>
            <w:noProof/>
          </w:rPr>
          <w:t>1</w:t>
        </w:r>
        <w:r>
          <w:fldChar w:fldCharType="end"/>
        </w:r>
      </w:p>
    </w:sdtContent>
  </w:sdt>
  <w:p w:rsidR="005641AB" w:rsidRDefault="005641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E9C" w:rsidRDefault="00537E9C" w:rsidP="005641AB">
      <w:pPr>
        <w:spacing w:after="0" w:line="240" w:lineRule="auto"/>
      </w:pPr>
      <w:r>
        <w:separator/>
      </w:r>
    </w:p>
  </w:footnote>
  <w:footnote w:type="continuationSeparator" w:id="1">
    <w:p w:rsidR="00537E9C" w:rsidRDefault="00537E9C" w:rsidP="00564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71148"/>
    <w:multiLevelType w:val="hybridMultilevel"/>
    <w:tmpl w:val="4C8AE1A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6EB9"/>
    <w:rsid w:val="000819D2"/>
    <w:rsid w:val="00142E1B"/>
    <w:rsid w:val="003A5AB6"/>
    <w:rsid w:val="00537E9C"/>
    <w:rsid w:val="005641AB"/>
    <w:rsid w:val="00674B59"/>
    <w:rsid w:val="00685DDA"/>
    <w:rsid w:val="008C6C7A"/>
    <w:rsid w:val="009D5A2C"/>
    <w:rsid w:val="00A56EB9"/>
    <w:rsid w:val="00A677E2"/>
    <w:rsid w:val="00EC01F7"/>
    <w:rsid w:val="00F92028"/>
    <w:rsid w:val="00FD5398"/>
    <w:rsid w:val="00FF2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41AB"/>
  </w:style>
  <w:style w:type="paragraph" w:styleId="a6">
    <w:name w:val="footer"/>
    <w:basedOn w:val="a"/>
    <w:link w:val="a7"/>
    <w:uiPriority w:val="99"/>
    <w:unhideWhenUsed/>
    <w:rsid w:val="0056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41AB"/>
  </w:style>
  <w:style w:type="paragraph" w:styleId="a8">
    <w:name w:val="Balloon Text"/>
    <w:basedOn w:val="a"/>
    <w:link w:val="a9"/>
    <w:uiPriority w:val="99"/>
    <w:semiHidden/>
    <w:unhideWhenUsed/>
    <w:rsid w:val="00142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E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41AB"/>
  </w:style>
  <w:style w:type="paragraph" w:styleId="a6">
    <w:name w:val="footer"/>
    <w:basedOn w:val="a"/>
    <w:link w:val="a7"/>
    <w:uiPriority w:val="99"/>
    <w:unhideWhenUsed/>
    <w:rsid w:val="0056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41AB"/>
  </w:style>
  <w:style w:type="paragraph" w:styleId="a8">
    <w:name w:val="Balloon Text"/>
    <w:basedOn w:val="a"/>
    <w:link w:val="a9"/>
    <w:uiPriority w:val="99"/>
    <w:semiHidden/>
    <w:unhideWhenUsed/>
    <w:rsid w:val="00142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E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skpineg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2</cp:revision>
  <cp:lastPrinted>2023-10-25T13:07:00Z</cp:lastPrinted>
  <dcterms:created xsi:type="dcterms:W3CDTF">2023-10-26T06:37:00Z</dcterms:created>
  <dcterms:modified xsi:type="dcterms:W3CDTF">2023-10-26T06:37:00Z</dcterms:modified>
</cp:coreProperties>
</file>